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2232" w:rsidRPr="00431CEF" w:rsidRDefault="00F62232" w:rsidP="00E23C55">
      <w:pPr>
        <w:pStyle w:val="ConsPlusNormal"/>
        <w:ind w:left="5670"/>
        <w:outlineLvl w:val="0"/>
        <w:rPr>
          <w:rFonts w:ascii="Times New Roman" w:hAnsi="Times New Roman" w:cs="Times New Roman"/>
          <w:sz w:val="28"/>
          <w:szCs w:val="28"/>
        </w:rPr>
      </w:pPr>
      <w:r w:rsidRPr="00431CEF">
        <w:rPr>
          <w:rFonts w:ascii="Times New Roman" w:hAnsi="Times New Roman" w:cs="Times New Roman"/>
          <w:sz w:val="28"/>
          <w:szCs w:val="28"/>
        </w:rPr>
        <w:t>Приложение 4</w:t>
      </w:r>
    </w:p>
    <w:p w:rsidR="00F62232" w:rsidRDefault="00F62232" w:rsidP="00E23C55">
      <w:pPr>
        <w:pStyle w:val="ConsPlusNormal"/>
        <w:ind w:left="5670"/>
        <w:rPr>
          <w:rFonts w:ascii="Times New Roman" w:hAnsi="Times New Roman" w:cs="Times New Roman"/>
          <w:sz w:val="28"/>
          <w:szCs w:val="28"/>
        </w:rPr>
      </w:pPr>
      <w:r w:rsidRPr="00431CEF">
        <w:rPr>
          <w:rFonts w:ascii="Times New Roman" w:hAnsi="Times New Roman" w:cs="Times New Roman"/>
          <w:sz w:val="28"/>
          <w:szCs w:val="28"/>
        </w:rPr>
        <w:t>к государственной программе</w:t>
      </w:r>
    </w:p>
    <w:p w:rsidR="00E23C55" w:rsidRPr="00431CEF" w:rsidRDefault="00E23C55" w:rsidP="00E23C55">
      <w:pPr>
        <w:pStyle w:val="ConsPlusNormal"/>
        <w:ind w:left="5670"/>
        <w:rPr>
          <w:rFonts w:ascii="Times New Roman" w:hAnsi="Times New Roman" w:cs="Times New Roman"/>
          <w:sz w:val="28"/>
          <w:szCs w:val="28"/>
        </w:rPr>
      </w:pPr>
      <w:r>
        <w:rPr>
          <w:rFonts w:ascii="Times New Roman" w:hAnsi="Times New Roman" w:cs="Times New Roman"/>
          <w:sz w:val="28"/>
          <w:szCs w:val="28"/>
        </w:rPr>
        <w:t>Брянской области</w:t>
      </w:r>
      <w:bookmarkStart w:id="0" w:name="_GoBack"/>
      <w:bookmarkEnd w:id="0"/>
    </w:p>
    <w:p w:rsidR="00F62232" w:rsidRPr="00431CEF" w:rsidRDefault="00F62232" w:rsidP="00E23C55">
      <w:pPr>
        <w:pStyle w:val="ConsPlusNormal"/>
        <w:ind w:left="5670"/>
        <w:rPr>
          <w:rFonts w:ascii="Times New Roman" w:hAnsi="Times New Roman" w:cs="Times New Roman"/>
          <w:sz w:val="28"/>
          <w:szCs w:val="28"/>
        </w:rPr>
      </w:pPr>
      <w:r w:rsidRPr="00431CEF">
        <w:rPr>
          <w:rFonts w:ascii="Times New Roman" w:hAnsi="Times New Roman" w:cs="Times New Roman"/>
          <w:sz w:val="28"/>
          <w:szCs w:val="28"/>
        </w:rPr>
        <w:t>"Региональная политика Брянской области"</w:t>
      </w:r>
    </w:p>
    <w:p w:rsidR="00F62232" w:rsidRPr="00431CEF" w:rsidRDefault="00F62232" w:rsidP="00F62232">
      <w:pPr>
        <w:pStyle w:val="ConsPlusNormal"/>
        <w:spacing w:after="1"/>
        <w:rPr>
          <w:rFonts w:ascii="Times New Roman" w:hAnsi="Times New Roman" w:cs="Times New Roman"/>
          <w:sz w:val="28"/>
          <w:szCs w:val="28"/>
        </w:rPr>
      </w:pPr>
    </w:p>
    <w:p w:rsidR="00F62232" w:rsidRPr="00431CEF" w:rsidRDefault="00F62232" w:rsidP="00F62232">
      <w:pPr>
        <w:pStyle w:val="ConsPlusNormal"/>
        <w:jc w:val="both"/>
        <w:rPr>
          <w:rFonts w:ascii="Times New Roman" w:hAnsi="Times New Roman" w:cs="Times New Roman"/>
          <w:sz w:val="28"/>
          <w:szCs w:val="28"/>
        </w:rPr>
      </w:pPr>
    </w:p>
    <w:p w:rsidR="00F62232" w:rsidRPr="00431CEF" w:rsidRDefault="00F62232" w:rsidP="00F62232">
      <w:pPr>
        <w:pStyle w:val="ConsPlusTitle"/>
        <w:jc w:val="center"/>
        <w:outlineLvl w:val="1"/>
        <w:rPr>
          <w:rFonts w:ascii="Times New Roman" w:hAnsi="Times New Roman" w:cs="Times New Roman"/>
          <w:sz w:val="28"/>
          <w:szCs w:val="28"/>
        </w:rPr>
      </w:pPr>
      <w:r w:rsidRPr="00431CEF">
        <w:rPr>
          <w:rFonts w:ascii="Times New Roman" w:hAnsi="Times New Roman" w:cs="Times New Roman"/>
          <w:sz w:val="28"/>
          <w:szCs w:val="28"/>
        </w:rPr>
        <w:t>Порядок</w:t>
      </w:r>
    </w:p>
    <w:p w:rsidR="00F62232" w:rsidRPr="00431CEF" w:rsidRDefault="00F62232" w:rsidP="00F62232">
      <w:pPr>
        <w:pStyle w:val="ConsPlusTitle"/>
        <w:jc w:val="center"/>
        <w:rPr>
          <w:rFonts w:ascii="Times New Roman" w:hAnsi="Times New Roman" w:cs="Times New Roman"/>
          <w:sz w:val="28"/>
          <w:szCs w:val="28"/>
        </w:rPr>
      </w:pPr>
      <w:r w:rsidRPr="00431CEF">
        <w:rPr>
          <w:rFonts w:ascii="Times New Roman" w:hAnsi="Times New Roman" w:cs="Times New Roman"/>
          <w:sz w:val="28"/>
          <w:szCs w:val="28"/>
        </w:rPr>
        <w:t>предоставления субсидий бюджетам муниципальных районов</w:t>
      </w:r>
    </w:p>
    <w:p w:rsidR="00F62232" w:rsidRPr="00431CEF" w:rsidRDefault="00F62232" w:rsidP="00F62232">
      <w:pPr>
        <w:pStyle w:val="ConsPlusTitle"/>
        <w:jc w:val="center"/>
        <w:rPr>
          <w:rFonts w:ascii="Times New Roman" w:hAnsi="Times New Roman" w:cs="Times New Roman"/>
          <w:sz w:val="28"/>
          <w:szCs w:val="28"/>
        </w:rPr>
      </w:pPr>
      <w:r w:rsidRPr="00431CEF">
        <w:rPr>
          <w:rFonts w:ascii="Times New Roman" w:hAnsi="Times New Roman" w:cs="Times New Roman"/>
          <w:sz w:val="28"/>
          <w:szCs w:val="28"/>
        </w:rPr>
        <w:t>(муниципальных округов, городских округов) на проведение</w:t>
      </w:r>
    </w:p>
    <w:p w:rsidR="00F62232" w:rsidRPr="00431CEF" w:rsidRDefault="00F62232" w:rsidP="00F62232">
      <w:pPr>
        <w:pStyle w:val="ConsPlusTitle"/>
        <w:jc w:val="center"/>
        <w:rPr>
          <w:rFonts w:ascii="Times New Roman" w:hAnsi="Times New Roman" w:cs="Times New Roman"/>
          <w:sz w:val="28"/>
          <w:szCs w:val="28"/>
        </w:rPr>
      </w:pPr>
      <w:r w:rsidRPr="00431CEF">
        <w:rPr>
          <w:rFonts w:ascii="Times New Roman" w:hAnsi="Times New Roman" w:cs="Times New Roman"/>
          <w:sz w:val="28"/>
          <w:szCs w:val="28"/>
        </w:rPr>
        <w:t>комплексных кадастровых работ в рамках государственной</w:t>
      </w:r>
    </w:p>
    <w:p w:rsidR="00F62232" w:rsidRPr="00431CEF" w:rsidRDefault="00F62232" w:rsidP="00F62232">
      <w:pPr>
        <w:pStyle w:val="ConsPlusTitle"/>
        <w:jc w:val="center"/>
        <w:rPr>
          <w:rFonts w:ascii="Times New Roman" w:hAnsi="Times New Roman" w:cs="Times New Roman"/>
          <w:sz w:val="28"/>
          <w:szCs w:val="28"/>
        </w:rPr>
      </w:pPr>
      <w:r w:rsidRPr="00431CEF">
        <w:rPr>
          <w:rFonts w:ascii="Times New Roman" w:hAnsi="Times New Roman" w:cs="Times New Roman"/>
          <w:sz w:val="28"/>
          <w:szCs w:val="28"/>
        </w:rPr>
        <w:t>программы "Региональная политика Брянской области"</w:t>
      </w:r>
    </w:p>
    <w:p w:rsidR="00F62232" w:rsidRPr="00431CEF" w:rsidRDefault="00F62232" w:rsidP="00F62232">
      <w:pPr>
        <w:pStyle w:val="ConsPlusNormal"/>
        <w:jc w:val="both"/>
        <w:rPr>
          <w:rFonts w:ascii="Times New Roman" w:hAnsi="Times New Roman" w:cs="Times New Roman"/>
          <w:sz w:val="28"/>
          <w:szCs w:val="28"/>
        </w:rPr>
      </w:pPr>
    </w:p>
    <w:p w:rsidR="00F62232" w:rsidRPr="00431CEF" w:rsidRDefault="00F62232" w:rsidP="00F62232">
      <w:pPr>
        <w:pStyle w:val="ConsPlusNormal"/>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1. Настоящий Порядок, разработанный в соответствии с </w:t>
      </w:r>
      <w:hyperlink r:id="rId4">
        <w:r w:rsidRPr="00431CEF">
          <w:rPr>
            <w:rFonts w:ascii="Times New Roman" w:hAnsi="Times New Roman" w:cs="Times New Roman"/>
            <w:sz w:val="28"/>
            <w:szCs w:val="28"/>
          </w:rPr>
          <w:t>Правилами</w:t>
        </w:r>
      </w:hyperlink>
      <w:r w:rsidRPr="00431CEF">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устанавливает цели и условия предоставления субсидий, критерии отбора муниципальных районов (муниципальных округов, городских округов) для предоставления субсидий бюджетам муниципальных районов (муниципальных округов, городских округов) на проведение комплексных кадастровых работ в рамках государственной программы "Региональная политика Брянской области", методику распределения указанных субсидий.</w:t>
      </w:r>
    </w:p>
    <w:p w:rsidR="00F62232" w:rsidRPr="00431CEF" w:rsidRDefault="00F62232" w:rsidP="00F62232">
      <w:pPr>
        <w:pStyle w:val="ConsPlusNormal"/>
        <w:spacing w:before="200"/>
        <w:ind w:firstLine="540"/>
        <w:jc w:val="both"/>
        <w:rPr>
          <w:rFonts w:ascii="Times New Roman" w:hAnsi="Times New Roman" w:cs="Times New Roman"/>
          <w:sz w:val="28"/>
          <w:szCs w:val="28"/>
        </w:rPr>
      </w:pPr>
      <w:bookmarkStart w:id="1" w:name="P151"/>
      <w:bookmarkEnd w:id="1"/>
      <w:r w:rsidRPr="00431CEF">
        <w:rPr>
          <w:rFonts w:ascii="Times New Roman" w:hAnsi="Times New Roman" w:cs="Times New Roman"/>
          <w:sz w:val="28"/>
          <w:szCs w:val="28"/>
        </w:rPr>
        <w:t xml:space="preserve">2. Субсидии предоставляются бюджетам муниципальных районов (муниципальных округов, городских округов) в целях софинансирования расходных обязательств муниципальных районов (муниципальных округов, городских округов), возникающих при выполнении органами местного самоуправления полномочий по вопросам местного значения в соответствии с Федеральным </w:t>
      </w:r>
      <w:hyperlink r:id="rId5">
        <w:r w:rsidRPr="00431CEF">
          <w:rPr>
            <w:rFonts w:ascii="Times New Roman" w:hAnsi="Times New Roman" w:cs="Times New Roman"/>
            <w:sz w:val="28"/>
            <w:szCs w:val="28"/>
          </w:rPr>
          <w:t>законом</w:t>
        </w:r>
      </w:hyperlink>
      <w:r w:rsidRPr="00431CEF">
        <w:rPr>
          <w:rFonts w:ascii="Times New Roman" w:hAnsi="Times New Roman" w:cs="Times New Roman"/>
          <w:sz w:val="28"/>
          <w:szCs w:val="28"/>
        </w:rPr>
        <w:t xml:space="preserve"> от 24 июля 2007 года № 221-ФЗ "О кадастровой деятельности" в части проведения комплексных кадастровых работ.</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3. Субсидии предоставляются в пределах бюджетных ассигнований областного бюджета и лимитов бюджетных обязательств, доведенных до главного распорядителя средств областного бюджета в установленном порядке на цели, указанные в пункте 2 настоящего Порядка.</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Условиями предоставления субсидии являются:</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а) наличие в бюджетах муниципальных районов (муниципальных округов, городских округов)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образования из областного бюджета, утверждаемого нормативным правовым актом Правительства Брянской области;</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lastRenderedPageBreak/>
        <w:t xml:space="preserve">б) наличие муниципальной программы, предусматривающей мероприятия, указанные в </w:t>
      </w:r>
      <w:hyperlink w:anchor="P151">
        <w:r w:rsidRPr="00431CEF">
          <w:rPr>
            <w:rFonts w:ascii="Times New Roman" w:hAnsi="Times New Roman" w:cs="Times New Roman"/>
            <w:sz w:val="28"/>
            <w:szCs w:val="28"/>
          </w:rPr>
          <w:t>пункте 2</w:t>
        </w:r>
      </w:hyperlink>
      <w:r w:rsidRPr="00431CEF">
        <w:rPr>
          <w:rFonts w:ascii="Times New Roman" w:hAnsi="Times New Roman" w:cs="Times New Roman"/>
          <w:sz w:val="28"/>
          <w:szCs w:val="28"/>
        </w:rPr>
        <w:t xml:space="preserve"> настоящего Порядка;</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в) наличие соглашения о предоставлении субсидии, заключенного с учетом требований, установленных </w:t>
      </w:r>
      <w:hyperlink r:id="rId6">
        <w:r w:rsidRPr="00431CEF">
          <w:rPr>
            <w:rFonts w:ascii="Times New Roman" w:hAnsi="Times New Roman" w:cs="Times New Roman"/>
            <w:sz w:val="28"/>
            <w:szCs w:val="28"/>
          </w:rPr>
          <w:t>постановлением</w:t>
        </w:r>
      </w:hyperlink>
      <w:r w:rsidRPr="00431CEF">
        <w:rPr>
          <w:rFonts w:ascii="Times New Roman" w:hAnsi="Times New Roman" w:cs="Times New Roman"/>
          <w:sz w:val="28"/>
          <w:szCs w:val="28"/>
        </w:rPr>
        <w:t xml:space="preserve">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соглашение).</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4. Уровень софинансирования расходных обязательств муниципальных районов (муниципальных округов, городских округов), указанных в пункте 2 настоящего Порядка, не может превышать предельный уровень софинансирования объема расходного обязательства муниципального образования из областного бюджета на очередной финансовый год и плановый период, установленный нормативным правовым актом Правительства Брянской области.</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5. Главным распорядителем средств областного бюджета является департамент внутренней политики Брянской области (далее - департамент).</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6. Отбор муниципальных районов (муниципальных округов, городских округов) осуществляется департаментом.</w:t>
      </w:r>
    </w:p>
    <w:p w:rsidR="00F62232" w:rsidRPr="00431CEF" w:rsidRDefault="00F62232" w:rsidP="00F62232">
      <w:pPr>
        <w:pStyle w:val="ConsPlusNormal"/>
        <w:spacing w:before="200"/>
        <w:ind w:firstLine="540"/>
        <w:jc w:val="both"/>
        <w:rPr>
          <w:rFonts w:ascii="Times New Roman" w:hAnsi="Times New Roman" w:cs="Times New Roman"/>
          <w:sz w:val="28"/>
          <w:szCs w:val="28"/>
        </w:rPr>
      </w:pPr>
      <w:bookmarkStart w:id="2" w:name="P160"/>
      <w:bookmarkEnd w:id="2"/>
      <w:r w:rsidRPr="00431CEF">
        <w:rPr>
          <w:rFonts w:ascii="Times New Roman" w:hAnsi="Times New Roman" w:cs="Times New Roman"/>
          <w:sz w:val="28"/>
          <w:szCs w:val="28"/>
        </w:rPr>
        <w:t>7. Критериями отбора муниципальных районов (муниципальных округов, городских округов) для предоставления субсидий являются:</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1) включение кадастровых кварталов на территории муниципального образования в перечень кадастровых кварталов, в границах которых необходимо проведение комплексных кадастровых работ, утвержденный приказом департамента внутренней политики Брянской области (далее - перечень кадастровых кварталов);</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2) количество земельных участков и объектов капитального строительства, расположенных на территориях кадастровых кварталов, в границах которых предлагается проведение комплексных кадастровых работ.</w:t>
      </w:r>
    </w:p>
    <w:p w:rsidR="00F62232" w:rsidRPr="00431CEF" w:rsidRDefault="00F62232" w:rsidP="00F62232">
      <w:pPr>
        <w:pStyle w:val="ConsPlusNormal"/>
        <w:spacing w:before="200"/>
        <w:ind w:firstLine="540"/>
        <w:jc w:val="both"/>
        <w:rPr>
          <w:rFonts w:ascii="Times New Roman" w:hAnsi="Times New Roman" w:cs="Times New Roman"/>
          <w:sz w:val="28"/>
          <w:szCs w:val="28"/>
        </w:rPr>
      </w:pPr>
      <w:bookmarkStart w:id="3" w:name="P164"/>
      <w:bookmarkEnd w:id="3"/>
      <w:r w:rsidRPr="00431CEF">
        <w:rPr>
          <w:rFonts w:ascii="Times New Roman" w:hAnsi="Times New Roman" w:cs="Times New Roman"/>
          <w:sz w:val="28"/>
          <w:szCs w:val="28"/>
        </w:rPr>
        <w:t>8. Для получения субсидий администрации муниципальных районов (муниципальных округов, городских округов) направляют в департамент заявку на предоставление субсидии по форме, утвержденной департаментом.</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К заявке прилагаются следующие документы:</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1) расчет запрашиваемого объема субсидии из областного бюджета на реализацию мероприятия;</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2) информация об обязательстве муниципального района (муниципального округа, городского округа) обеспечить в очередном финансовом году и плановом периоде софинансирование расходного </w:t>
      </w:r>
      <w:r w:rsidRPr="00431CEF">
        <w:rPr>
          <w:rFonts w:ascii="Times New Roman" w:hAnsi="Times New Roman" w:cs="Times New Roman"/>
          <w:sz w:val="28"/>
          <w:szCs w:val="28"/>
        </w:rPr>
        <w:lastRenderedPageBreak/>
        <w:t>обязательства из местного бюджета в размере, определенном исходя из установленного нормативным правовым актом Правительства Брянской области предельного уровня софинансирования;</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3) документы, подтверждающие соответствие муниципального района (муниципального округа, городского округа) критериям отбора, установленным </w:t>
      </w:r>
      <w:hyperlink w:anchor="P160">
        <w:r w:rsidRPr="00431CEF">
          <w:rPr>
            <w:rFonts w:ascii="Times New Roman" w:hAnsi="Times New Roman" w:cs="Times New Roman"/>
            <w:sz w:val="28"/>
            <w:szCs w:val="28"/>
          </w:rPr>
          <w:t>пунктом 7</w:t>
        </w:r>
      </w:hyperlink>
      <w:r w:rsidRPr="00431CEF">
        <w:rPr>
          <w:rFonts w:ascii="Times New Roman" w:hAnsi="Times New Roman" w:cs="Times New Roman"/>
          <w:sz w:val="28"/>
          <w:szCs w:val="28"/>
        </w:rPr>
        <w:t xml:space="preserve"> настоящего Порядка.</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Документы, представляемые для получения субсидии, должны быть пронумерованы и прошнурованы, заверены гербовой печатью, подписаны главой администрации муниципального района (муниципального округа, городского округа) или уполномоченным им лицом с указанием фамилии, инициалов, должности и даты.</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9. Департамент с учетом требований, перечисленных в </w:t>
      </w:r>
      <w:hyperlink w:anchor="P164">
        <w:r w:rsidRPr="00431CEF">
          <w:rPr>
            <w:rFonts w:ascii="Times New Roman" w:hAnsi="Times New Roman" w:cs="Times New Roman"/>
            <w:sz w:val="28"/>
            <w:szCs w:val="28"/>
          </w:rPr>
          <w:t>пункте 8</w:t>
        </w:r>
      </w:hyperlink>
      <w:r w:rsidRPr="00431CEF">
        <w:rPr>
          <w:rFonts w:ascii="Times New Roman" w:hAnsi="Times New Roman" w:cs="Times New Roman"/>
          <w:sz w:val="28"/>
          <w:szCs w:val="28"/>
        </w:rPr>
        <w:t xml:space="preserve"> настоящего Порядка, определяет перечень муниципальных районов (муниципальных округов, городских округов) для предоставления субсидий на цели, указанные в </w:t>
      </w:r>
      <w:hyperlink w:anchor="P151">
        <w:r w:rsidRPr="00431CEF">
          <w:rPr>
            <w:rFonts w:ascii="Times New Roman" w:hAnsi="Times New Roman" w:cs="Times New Roman"/>
            <w:sz w:val="28"/>
            <w:szCs w:val="28"/>
          </w:rPr>
          <w:t>пункте 2</w:t>
        </w:r>
      </w:hyperlink>
      <w:r w:rsidRPr="00431CEF">
        <w:rPr>
          <w:rFonts w:ascii="Times New Roman" w:hAnsi="Times New Roman" w:cs="Times New Roman"/>
          <w:sz w:val="28"/>
          <w:szCs w:val="28"/>
        </w:rPr>
        <w:t xml:space="preserve"> настоящего Порядка.</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10. Распределение субсидий бюджетам муниципальных районов (муниципальных округов, городских округов) утверждается законом Брянской области об областном бюджете на соответствующий финансовый год и на плановый период.</w:t>
      </w:r>
    </w:p>
    <w:p w:rsidR="00F62232"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11. </w:t>
      </w:r>
      <w:r w:rsidR="000C6C26">
        <w:rPr>
          <w:rFonts w:ascii="Times New Roman" w:hAnsi="Times New Roman" w:cs="Times New Roman"/>
          <w:sz w:val="28"/>
          <w:szCs w:val="28"/>
        </w:rPr>
        <w:t>П</w:t>
      </w:r>
      <w:r w:rsidRPr="00431CEF">
        <w:rPr>
          <w:rFonts w:ascii="Times New Roman" w:hAnsi="Times New Roman" w:cs="Times New Roman"/>
          <w:sz w:val="28"/>
          <w:szCs w:val="28"/>
        </w:rPr>
        <w:t>редоставл</w:t>
      </w:r>
      <w:r w:rsidR="000C6C26">
        <w:rPr>
          <w:rFonts w:ascii="Times New Roman" w:hAnsi="Times New Roman" w:cs="Times New Roman"/>
          <w:sz w:val="28"/>
          <w:szCs w:val="28"/>
        </w:rPr>
        <w:t>ение</w:t>
      </w:r>
      <w:r w:rsidRPr="00431CEF">
        <w:rPr>
          <w:rFonts w:ascii="Times New Roman" w:hAnsi="Times New Roman" w:cs="Times New Roman"/>
          <w:sz w:val="28"/>
          <w:szCs w:val="28"/>
        </w:rPr>
        <w:t xml:space="preserve"> субсиди</w:t>
      </w:r>
      <w:r w:rsidR="000C6C26">
        <w:rPr>
          <w:rFonts w:ascii="Times New Roman" w:hAnsi="Times New Roman" w:cs="Times New Roman"/>
          <w:sz w:val="28"/>
          <w:szCs w:val="28"/>
        </w:rPr>
        <w:t>и осуществляется</w:t>
      </w:r>
      <w:r w:rsidRPr="00431CEF">
        <w:rPr>
          <w:rFonts w:ascii="Times New Roman" w:hAnsi="Times New Roman" w:cs="Times New Roman"/>
          <w:sz w:val="28"/>
          <w:szCs w:val="28"/>
        </w:rPr>
        <w:t xml:space="preserve"> на основании соглашени</w:t>
      </w:r>
      <w:r w:rsidR="000C6C26">
        <w:rPr>
          <w:rFonts w:ascii="Times New Roman" w:hAnsi="Times New Roman" w:cs="Times New Roman"/>
          <w:sz w:val="28"/>
          <w:szCs w:val="28"/>
        </w:rPr>
        <w:t>я</w:t>
      </w:r>
      <w:r w:rsidRPr="00431CEF">
        <w:rPr>
          <w:rFonts w:ascii="Times New Roman" w:hAnsi="Times New Roman" w:cs="Times New Roman"/>
          <w:sz w:val="28"/>
          <w:szCs w:val="28"/>
        </w:rPr>
        <w:t xml:space="preserve"> о предоставлении субсидии бюджету муниципального района (муниципального округа, городского округа).</w:t>
      </w:r>
    </w:p>
    <w:p w:rsidR="00A4240C" w:rsidRPr="00431CEF" w:rsidRDefault="00A4240C" w:rsidP="00A4240C">
      <w:pPr>
        <w:pStyle w:val="ConsPlusNormal"/>
        <w:spacing w:before="200"/>
        <w:ind w:firstLine="540"/>
        <w:jc w:val="both"/>
        <w:rPr>
          <w:rFonts w:ascii="Times New Roman" w:hAnsi="Times New Roman" w:cs="Times New Roman"/>
          <w:sz w:val="28"/>
          <w:szCs w:val="28"/>
        </w:rPr>
      </w:pPr>
      <w:r w:rsidRPr="00A4240C">
        <w:rPr>
          <w:rFonts w:ascii="Times New Roman" w:hAnsi="Times New Roman" w:cs="Times New Roman"/>
          <w:sz w:val="28"/>
          <w:szCs w:val="28"/>
        </w:rPr>
        <w:t xml:space="preserve">В случае отсутствия софинансирования из федерального бюджета расходных обязательств Брянской области, возникающих при проведении комплексных кадастровых работ в целях предоставления субсидии бюджету муниципального района (муниципального округа, городского округа) на основании соглашения о предоставлении субсидии, подготавливаемого (формируемого) с применением государственной информационной системы управления государственными и муниципальными финансами Брянской области </w:t>
      </w:r>
      <w:r w:rsidR="000C6C26">
        <w:rPr>
          <w:rFonts w:ascii="Times New Roman" w:hAnsi="Times New Roman" w:cs="Times New Roman"/>
          <w:sz w:val="28"/>
          <w:szCs w:val="28"/>
        </w:rPr>
        <w:t>«</w:t>
      </w:r>
      <w:r w:rsidRPr="00A4240C">
        <w:rPr>
          <w:rFonts w:ascii="Times New Roman" w:hAnsi="Times New Roman" w:cs="Times New Roman"/>
          <w:sz w:val="28"/>
          <w:szCs w:val="28"/>
        </w:rPr>
        <w:t>Электронный бюджет Брянской области</w:t>
      </w:r>
      <w:r w:rsidR="000C6C26">
        <w:rPr>
          <w:rFonts w:ascii="Times New Roman" w:hAnsi="Times New Roman" w:cs="Times New Roman"/>
          <w:sz w:val="28"/>
          <w:szCs w:val="28"/>
        </w:rPr>
        <w:t>»</w:t>
      </w:r>
      <w:r>
        <w:rPr>
          <w:rFonts w:ascii="Times New Roman" w:hAnsi="Times New Roman" w:cs="Times New Roman"/>
          <w:sz w:val="28"/>
          <w:szCs w:val="28"/>
        </w:rPr>
        <w:t xml:space="preserve"> </w:t>
      </w:r>
      <w:r w:rsidRPr="00431CEF">
        <w:rPr>
          <w:rFonts w:ascii="Times New Roman" w:hAnsi="Times New Roman" w:cs="Times New Roman"/>
          <w:sz w:val="28"/>
          <w:szCs w:val="28"/>
        </w:rPr>
        <w:t>по форме, утвержденной приказом департамента финансов Брянской области.</w:t>
      </w:r>
    </w:p>
    <w:p w:rsidR="00A4240C" w:rsidRPr="00A4240C" w:rsidRDefault="00A4240C" w:rsidP="00A4240C">
      <w:pPr>
        <w:pStyle w:val="ConsPlusNormal"/>
        <w:spacing w:before="200"/>
        <w:ind w:firstLine="540"/>
        <w:jc w:val="both"/>
        <w:rPr>
          <w:rFonts w:ascii="Times New Roman" w:hAnsi="Times New Roman" w:cs="Times New Roman"/>
          <w:sz w:val="28"/>
          <w:szCs w:val="28"/>
        </w:rPr>
      </w:pPr>
      <w:r w:rsidRPr="00A4240C">
        <w:rPr>
          <w:rFonts w:ascii="Times New Roman" w:hAnsi="Times New Roman" w:cs="Times New Roman"/>
          <w:sz w:val="28"/>
          <w:szCs w:val="28"/>
        </w:rPr>
        <w:t xml:space="preserve">В случае софинансирования из федерального бюджета расходных обязательств Брянской области, возникающих при проведении комплексных кадастровых работ в рамках реализации государственной программы Российской Федерации «Национальная система пространственных данных» в целях предоставления субсидии бюджету муниципального района (муниципального округа, городского округа) осуществляется на основании соглашения о предоставлении субсидии, подготавливаемого (формируемого) с применением государственной интегрированной информационной системы управления общественными финансами </w:t>
      </w:r>
      <w:r w:rsidR="000C6C26">
        <w:rPr>
          <w:rFonts w:ascii="Times New Roman" w:hAnsi="Times New Roman" w:cs="Times New Roman"/>
          <w:sz w:val="28"/>
          <w:szCs w:val="28"/>
        </w:rPr>
        <w:t>«</w:t>
      </w:r>
      <w:r w:rsidRPr="00A4240C">
        <w:rPr>
          <w:rFonts w:ascii="Times New Roman" w:hAnsi="Times New Roman" w:cs="Times New Roman"/>
          <w:sz w:val="28"/>
          <w:szCs w:val="28"/>
        </w:rPr>
        <w:t>Электронный бюджет</w:t>
      </w:r>
      <w:r w:rsidR="000C6C26">
        <w:rPr>
          <w:rFonts w:ascii="Times New Roman" w:hAnsi="Times New Roman" w:cs="Times New Roman"/>
          <w:sz w:val="28"/>
          <w:szCs w:val="28"/>
        </w:rPr>
        <w:t>»</w:t>
      </w:r>
      <w:r w:rsidRPr="00A4240C">
        <w:rPr>
          <w:rFonts w:ascii="Times New Roman" w:hAnsi="Times New Roman" w:cs="Times New Roman"/>
          <w:sz w:val="28"/>
          <w:szCs w:val="28"/>
        </w:rPr>
        <w:t xml:space="preserve"> по форме, </w:t>
      </w:r>
      <w:r w:rsidRPr="00A4240C">
        <w:rPr>
          <w:rFonts w:ascii="Times New Roman" w:hAnsi="Times New Roman" w:cs="Times New Roman"/>
          <w:sz w:val="28"/>
          <w:szCs w:val="28"/>
        </w:rPr>
        <w:lastRenderedPageBreak/>
        <w:t>утвержденной приказом Министерства финансов Российской Федерации.</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12. Перечисление субсидий бюджетам муниципальных районов (муниципальных округов, городских округов) осуществляется на основании кассового плана выплат главного распорядителя средств областного бюджета, формируемого на основании заявок муниципальных районов (муниципальных округов, городских округов), представляемых по форме и в сроки, установленные главным распорядителем средств областного бюджета.</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13. Перечисление субсидий осуществляется в установленном порядке на единые счета бюджетов, открытые финансовым органам муниципальных образований для осуществления и отражения операций по исполнению местных бюджетов в территориальных органах Федерального казначейства.</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14. Администрации муниципальных районов (муниципальных округов, городских округов) обеспечивают предоставление отчетов согласно срокам и формам, предусмотренным соглашением.</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15. Внесение изменений в распределение субсидий бюджетам муниципальных районов (муниципальных округов, городских округов) осуществляется в случаях, предусмотренных </w:t>
      </w:r>
      <w:hyperlink r:id="rId7">
        <w:r w:rsidRPr="00431CEF">
          <w:rPr>
            <w:rFonts w:ascii="Times New Roman" w:hAnsi="Times New Roman" w:cs="Times New Roman"/>
            <w:sz w:val="28"/>
            <w:szCs w:val="28"/>
          </w:rPr>
          <w:t>статьей 13</w:t>
        </w:r>
      </w:hyperlink>
      <w:r w:rsidRPr="00431CEF">
        <w:rPr>
          <w:rFonts w:ascii="Times New Roman" w:hAnsi="Times New Roman" w:cs="Times New Roman"/>
          <w:sz w:val="28"/>
          <w:szCs w:val="28"/>
        </w:rPr>
        <w:t xml:space="preserve"> Закона Брянской области от 2 ноября 2016 года № 89-З "О межбюджетных отношениях в Брянской области".</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16. Оценка эффективности использования муниципальными районами (муниципальными округами, городскими округами) субсидии осуществляется департаментом исходя из достижения муниципальными районами (муниципальными округами, городскими округами) целевого значения показателя (индикатора).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району (муниципальному округу, городскому округу).</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Показателем (индикатором) государственной программы является количество объектов недвижимости в кадастровых кварталах,  отношении которых произведены комплексные кадастровые работы.</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17. В случае нарушения муниципальным районом (муниципальным округом, городским округом)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Не использованный по итогам года остаток средств субсидии подлежит возврату в областной бюджет.</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18. При невыполнении условий соглашения к муниципальному району (муниципальному округу, городскому округу) - получателю субсидии </w:t>
      </w:r>
      <w:r w:rsidRPr="00431CEF">
        <w:rPr>
          <w:rFonts w:ascii="Times New Roman" w:hAnsi="Times New Roman" w:cs="Times New Roman"/>
          <w:sz w:val="28"/>
          <w:szCs w:val="28"/>
        </w:rPr>
        <w:lastRenderedPageBreak/>
        <w:t xml:space="preserve">применяются меры финансовой ответственности в соответствии с </w:t>
      </w:r>
      <w:hyperlink r:id="rId8">
        <w:r w:rsidRPr="00431CEF">
          <w:rPr>
            <w:rFonts w:ascii="Times New Roman" w:hAnsi="Times New Roman" w:cs="Times New Roman"/>
            <w:sz w:val="28"/>
            <w:szCs w:val="28"/>
          </w:rPr>
          <w:t>Правилами</w:t>
        </w:r>
      </w:hyperlink>
      <w:r w:rsidRPr="00431CEF">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Предельный объем сокращения и перераспределения субсидий в случае невыполнения муниципальным районом (муниципальным округом, городским округом) условий предоставления субсидий и обязательств по целевому и эффективному использованию субсидий не может быть больше общего объема субсидий, предусмотренных муниципальному району (муниципальному округу, городскому округу) по рассматриваемому мероприятию в год совершения нарушения.</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19. Контроль за правомерным использованием средств субсидии, соблюдением муниципальными районами (муниципальными округами, городскими округами)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бюджетным законодательством и с учетом </w:t>
      </w:r>
      <w:hyperlink r:id="rId9">
        <w:r w:rsidRPr="00431CEF">
          <w:rPr>
            <w:rFonts w:ascii="Times New Roman" w:hAnsi="Times New Roman" w:cs="Times New Roman"/>
            <w:sz w:val="28"/>
            <w:szCs w:val="28"/>
          </w:rPr>
          <w:t>Правил</w:t>
        </w:r>
      </w:hyperlink>
      <w:r w:rsidRPr="00431CEF">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w:t>
      </w:r>
    </w:p>
    <w:p w:rsidR="00F62232" w:rsidRPr="00431CEF" w:rsidRDefault="00F62232" w:rsidP="00F62232">
      <w:pPr>
        <w:pStyle w:val="ConsPlusNormal"/>
        <w:jc w:val="both"/>
        <w:rPr>
          <w:rFonts w:ascii="Times New Roman" w:hAnsi="Times New Roman" w:cs="Times New Roman"/>
          <w:sz w:val="28"/>
          <w:szCs w:val="28"/>
        </w:rPr>
      </w:pPr>
    </w:p>
    <w:p w:rsidR="00F62232" w:rsidRPr="00431CEF" w:rsidRDefault="00F62232" w:rsidP="00F62232">
      <w:pPr>
        <w:pStyle w:val="ConsPlusTitle"/>
        <w:jc w:val="center"/>
        <w:outlineLvl w:val="1"/>
        <w:rPr>
          <w:rFonts w:ascii="Times New Roman" w:hAnsi="Times New Roman" w:cs="Times New Roman"/>
          <w:sz w:val="28"/>
          <w:szCs w:val="28"/>
        </w:rPr>
      </w:pPr>
      <w:r w:rsidRPr="00431CEF">
        <w:rPr>
          <w:rFonts w:ascii="Times New Roman" w:hAnsi="Times New Roman" w:cs="Times New Roman"/>
          <w:sz w:val="28"/>
          <w:szCs w:val="28"/>
        </w:rPr>
        <w:t>Методика</w:t>
      </w:r>
    </w:p>
    <w:p w:rsidR="00F62232" w:rsidRPr="00431CEF" w:rsidRDefault="00F62232" w:rsidP="00F62232">
      <w:pPr>
        <w:pStyle w:val="ConsPlusTitle"/>
        <w:jc w:val="center"/>
        <w:rPr>
          <w:rFonts w:ascii="Times New Roman" w:hAnsi="Times New Roman" w:cs="Times New Roman"/>
          <w:sz w:val="28"/>
          <w:szCs w:val="28"/>
        </w:rPr>
      </w:pPr>
      <w:r w:rsidRPr="00431CEF">
        <w:rPr>
          <w:rFonts w:ascii="Times New Roman" w:hAnsi="Times New Roman" w:cs="Times New Roman"/>
          <w:sz w:val="28"/>
          <w:szCs w:val="28"/>
        </w:rPr>
        <w:t>распределения субсидий бюджетам муниципальных районов</w:t>
      </w:r>
    </w:p>
    <w:p w:rsidR="00F62232" w:rsidRPr="00431CEF" w:rsidRDefault="00F62232" w:rsidP="00F62232">
      <w:pPr>
        <w:pStyle w:val="ConsPlusTitle"/>
        <w:jc w:val="center"/>
        <w:rPr>
          <w:rFonts w:ascii="Times New Roman" w:hAnsi="Times New Roman" w:cs="Times New Roman"/>
          <w:sz w:val="28"/>
          <w:szCs w:val="28"/>
        </w:rPr>
      </w:pPr>
      <w:r w:rsidRPr="00431CEF">
        <w:rPr>
          <w:rFonts w:ascii="Times New Roman" w:hAnsi="Times New Roman" w:cs="Times New Roman"/>
          <w:sz w:val="28"/>
          <w:szCs w:val="28"/>
        </w:rPr>
        <w:t>(муниципальных округов, городских округов) на проведение</w:t>
      </w:r>
    </w:p>
    <w:p w:rsidR="00F62232" w:rsidRPr="00431CEF" w:rsidRDefault="00F62232" w:rsidP="00F62232">
      <w:pPr>
        <w:pStyle w:val="ConsPlusTitle"/>
        <w:jc w:val="center"/>
        <w:rPr>
          <w:rFonts w:ascii="Times New Roman" w:hAnsi="Times New Roman" w:cs="Times New Roman"/>
          <w:sz w:val="28"/>
          <w:szCs w:val="28"/>
        </w:rPr>
      </w:pPr>
      <w:r w:rsidRPr="00431CEF">
        <w:rPr>
          <w:rFonts w:ascii="Times New Roman" w:hAnsi="Times New Roman" w:cs="Times New Roman"/>
          <w:sz w:val="28"/>
          <w:szCs w:val="28"/>
        </w:rPr>
        <w:t>комплексных кадастровых работ в рамках государственной</w:t>
      </w:r>
    </w:p>
    <w:p w:rsidR="00F62232" w:rsidRPr="00431CEF" w:rsidRDefault="00F62232" w:rsidP="00F62232">
      <w:pPr>
        <w:pStyle w:val="ConsPlusTitle"/>
        <w:jc w:val="center"/>
        <w:rPr>
          <w:rFonts w:ascii="Times New Roman" w:hAnsi="Times New Roman" w:cs="Times New Roman"/>
          <w:sz w:val="28"/>
          <w:szCs w:val="28"/>
        </w:rPr>
      </w:pPr>
      <w:r w:rsidRPr="00431CEF">
        <w:rPr>
          <w:rFonts w:ascii="Times New Roman" w:hAnsi="Times New Roman" w:cs="Times New Roman"/>
          <w:sz w:val="28"/>
          <w:szCs w:val="28"/>
        </w:rPr>
        <w:t>программы "Региональная политика Брянской области"</w:t>
      </w:r>
    </w:p>
    <w:p w:rsidR="00F62232" w:rsidRPr="00431CEF" w:rsidRDefault="00F62232" w:rsidP="00F62232">
      <w:pPr>
        <w:pStyle w:val="ConsPlusNormal"/>
        <w:jc w:val="both"/>
        <w:rPr>
          <w:rFonts w:ascii="Times New Roman" w:hAnsi="Times New Roman" w:cs="Times New Roman"/>
          <w:sz w:val="28"/>
          <w:szCs w:val="28"/>
        </w:rPr>
      </w:pPr>
    </w:p>
    <w:p w:rsidR="00F62232" w:rsidRPr="00431CEF" w:rsidRDefault="00F62232" w:rsidP="00F62232">
      <w:pPr>
        <w:pStyle w:val="ConsPlusNormal"/>
        <w:ind w:firstLine="540"/>
        <w:jc w:val="both"/>
        <w:rPr>
          <w:rFonts w:ascii="Times New Roman" w:hAnsi="Times New Roman" w:cs="Times New Roman"/>
          <w:sz w:val="28"/>
          <w:szCs w:val="28"/>
        </w:rPr>
      </w:pPr>
      <w:r w:rsidRPr="00431CEF">
        <w:rPr>
          <w:rFonts w:ascii="Times New Roman" w:hAnsi="Times New Roman" w:cs="Times New Roman"/>
          <w:sz w:val="28"/>
          <w:szCs w:val="28"/>
        </w:rPr>
        <w:t>Размер субсидии бюджетам муниципальных районов (муниципальных округов, городских округов) на проведение комплексных кадастровых работ в рамках государственной программы "Региональная политика Брянской области" i-му муниципальному району (муниципальному округу, городскому округу) (Gi) определяется по формуле:</w:t>
      </w:r>
    </w:p>
    <w:p w:rsidR="00F62232" w:rsidRPr="00431CEF" w:rsidRDefault="00F62232" w:rsidP="00F62232">
      <w:pPr>
        <w:pStyle w:val="ConsPlusNormal"/>
        <w:jc w:val="both"/>
        <w:rPr>
          <w:rFonts w:ascii="Times New Roman" w:hAnsi="Times New Roman" w:cs="Times New Roman"/>
          <w:sz w:val="28"/>
          <w:szCs w:val="28"/>
        </w:rPr>
      </w:pPr>
    </w:p>
    <w:p w:rsidR="00F62232" w:rsidRPr="00431CEF" w:rsidRDefault="00F62232" w:rsidP="00F62232">
      <w:pPr>
        <w:pStyle w:val="ConsPlusNormal"/>
        <w:jc w:val="center"/>
        <w:rPr>
          <w:rFonts w:ascii="Times New Roman" w:hAnsi="Times New Roman" w:cs="Times New Roman"/>
          <w:sz w:val="28"/>
          <w:szCs w:val="28"/>
        </w:rPr>
      </w:pPr>
      <w:r w:rsidRPr="00431CEF">
        <w:rPr>
          <w:rFonts w:ascii="Times New Roman" w:hAnsi="Times New Roman" w:cs="Times New Roman"/>
          <w:noProof/>
          <w:position w:val="-25"/>
          <w:sz w:val="28"/>
          <w:szCs w:val="28"/>
        </w:rPr>
        <w:drawing>
          <wp:inline distT="0" distB="0" distL="0" distR="0" wp14:anchorId="419C213A" wp14:editId="1DB37EA6">
            <wp:extent cx="1171575" cy="4476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1575" cy="447675"/>
                    </a:xfrm>
                    <a:prstGeom prst="rect">
                      <a:avLst/>
                    </a:prstGeom>
                    <a:noFill/>
                    <a:ln>
                      <a:noFill/>
                    </a:ln>
                  </pic:spPr>
                </pic:pic>
              </a:graphicData>
            </a:graphic>
          </wp:inline>
        </w:drawing>
      </w:r>
    </w:p>
    <w:p w:rsidR="00F62232" w:rsidRPr="00431CEF" w:rsidRDefault="00F62232" w:rsidP="00F62232">
      <w:pPr>
        <w:pStyle w:val="ConsPlusNormal"/>
        <w:jc w:val="both"/>
        <w:rPr>
          <w:rFonts w:ascii="Times New Roman" w:hAnsi="Times New Roman" w:cs="Times New Roman"/>
          <w:sz w:val="28"/>
          <w:szCs w:val="28"/>
        </w:rPr>
      </w:pPr>
    </w:p>
    <w:p w:rsidR="00F62232" w:rsidRPr="00431CEF" w:rsidRDefault="00F62232" w:rsidP="00F62232">
      <w:pPr>
        <w:pStyle w:val="ConsPlusNormal"/>
        <w:ind w:firstLine="540"/>
        <w:jc w:val="both"/>
        <w:rPr>
          <w:rFonts w:ascii="Times New Roman" w:hAnsi="Times New Roman" w:cs="Times New Roman"/>
          <w:sz w:val="28"/>
          <w:szCs w:val="28"/>
        </w:rPr>
      </w:pPr>
      <w:r w:rsidRPr="00431CEF">
        <w:rPr>
          <w:rFonts w:ascii="Times New Roman" w:hAnsi="Times New Roman" w:cs="Times New Roman"/>
          <w:sz w:val="28"/>
          <w:szCs w:val="28"/>
        </w:rPr>
        <w:t xml:space="preserve">G - объем бюджетных ассигнований, предусмотренных в областном бюджете на соответствующий финансовый год для предоставления субсидий бюджетам муниципальных районов (муниципальных округов, городских </w:t>
      </w:r>
      <w:r w:rsidRPr="00431CEF">
        <w:rPr>
          <w:rFonts w:ascii="Times New Roman" w:hAnsi="Times New Roman" w:cs="Times New Roman"/>
          <w:sz w:val="28"/>
          <w:szCs w:val="28"/>
        </w:rPr>
        <w:lastRenderedPageBreak/>
        <w:t>округов) на проведение комплексных кадастровых работ;</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sz w:val="28"/>
          <w:szCs w:val="28"/>
        </w:rPr>
        <w:t>Ri - объем средств, необходимых на проведение комплексных кадастровых работ в соответствии с заявкой i-го муниципального района (муниципального округа, городского округа) на соответствующий финансовый год;</w:t>
      </w:r>
    </w:p>
    <w:p w:rsidR="00F62232" w:rsidRPr="00431CEF" w:rsidRDefault="00F62232" w:rsidP="00F62232">
      <w:pPr>
        <w:pStyle w:val="ConsPlusNormal"/>
        <w:spacing w:before="200"/>
        <w:ind w:firstLine="540"/>
        <w:jc w:val="both"/>
        <w:rPr>
          <w:rFonts w:ascii="Times New Roman" w:hAnsi="Times New Roman" w:cs="Times New Roman"/>
          <w:sz w:val="28"/>
          <w:szCs w:val="28"/>
        </w:rPr>
      </w:pPr>
      <w:r w:rsidRPr="00431CEF">
        <w:rPr>
          <w:rFonts w:ascii="Times New Roman" w:hAnsi="Times New Roman" w:cs="Times New Roman"/>
          <w:noProof/>
          <w:position w:val="-5"/>
          <w:sz w:val="28"/>
          <w:szCs w:val="28"/>
        </w:rPr>
        <w:drawing>
          <wp:inline distT="0" distB="0" distL="0" distR="0" wp14:anchorId="0A0E6B51" wp14:editId="6637C110">
            <wp:extent cx="371475" cy="1905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431CEF">
        <w:rPr>
          <w:rFonts w:ascii="Times New Roman" w:hAnsi="Times New Roman" w:cs="Times New Roman"/>
          <w:sz w:val="28"/>
          <w:szCs w:val="28"/>
        </w:rPr>
        <w:t xml:space="preserve"> - общий объем средств, необходимых на проведение комплексных кадастровых работ в соответствии с заявками муниципальных районов (муниципальных округов, городских округов) на соответствующий финансовый год.</w:t>
      </w:r>
    </w:p>
    <w:p w:rsidR="00F62232" w:rsidRPr="00431CEF" w:rsidRDefault="00F62232" w:rsidP="00F62232">
      <w:pPr>
        <w:pStyle w:val="ConsPlusNormal"/>
        <w:jc w:val="both"/>
        <w:rPr>
          <w:rFonts w:ascii="Times New Roman" w:hAnsi="Times New Roman" w:cs="Times New Roman"/>
          <w:sz w:val="28"/>
          <w:szCs w:val="28"/>
        </w:rPr>
      </w:pPr>
    </w:p>
    <w:p w:rsidR="00D536F4" w:rsidRPr="00431CEF" w:rsidRDefault="00D536F4"/>
    <w:sectPr w:rsidR="00D536F4" w:rsidRPr="00431C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232"/>
    <w:rsid w:val="000C6C26"/>
    <w:rsid w:val="00431CEF"/>
    <w:rsid w:val="00A4240C"/>
    <w:rsid w:val="00D536F4"/>
    <w:rsid w:val="00E23C55"/>
    <w:rsid w:val="00F62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969D3"/>
  <w15:chartTrackingRefBased/>
  <w15:docId w15:val="{73C41A97-5EA4-415F-B2C2-75A0B7195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22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2232"/>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F62232"/>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E23C5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23C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C4572AD9F29BDCBE3098F992825EF05EC9E8D3B3A92214259EF6302F5567ADD124B61EF8F2227E85A2322435855A33704B1D8F590508074253E2sBNDJ"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94C4572AD9F29BDCBE3098F992825EF05EC9E8D3B3AB2915269EF6302F5567ADD124B61EF8F2277C84A967767A84067621581D8B5906081Bs4N2J"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4C4572AD9F29BDCBE3098F992825EF05EC9E8D3B3A92214259EF6302F5567ADD124B60CF8AA2E7F81BC322720D30B75s2N7J" TargetMode="External"/><Relationship Id="rId11" Type="http://schemas.openxmlformats.org/officeDocument/2006/relationships/image" Target="media/image2.wmf"/><Relationship Id="rId5" Type="http://schemas.openxmlformats.org/officeDocument/2006/relationships/hyperlink" Target="consultantplus://offline/ref=94C4572AD9F29BDCBE3086F484EE02FD5BC3B6DBB6AC20407CC1AD6D785C6DFA846BB750BDFB3D7F85BC31273CsDN3J" TargetMode="External"/><Relationship Id="rId10" Type="http://schemas.openxmlformats.org/officeDocument/2006/relationships/image" Target="media/image1.wmf"/><Relationship Id="rId4" Type="http://schemas.openxmlformats.org/officeDocument/2006/relationships/hyperlink" Target="consultantplus://offline/ref=94C4572AD9F29BDCBE3098F992825EF05EC9E8D3B3A92214259EF6302F5567ADD124B61EF8F2227E85A2322435855A33704B1D8F590508074253E2sBNDJ" TargetMode="External"/><Relationship Id="rId9" Type="http://schemas.openxmlformats.org/officeDocument/2006/relationships/hyperlink" Target="consultantplus://offline/ref=94C4572AD9F29BDCBE3098F992825EF05EC9E8D3B3A92214259EF6302F5567ADD124B61EF8F2227E85A2322435855A33704B1D8F590508074253E2sBN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1936</Words>
  <Characters>11037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2022-10-20T15:00:00Z</cp:lastPrinted>
  <dcterms:created xsi:type="dcterms:W3CDTF">2022-10-14T09:29:00Z</dcterms:created>
  <dcterms:modified xsi:type="dcterms:W3CDTF">2022-10-20T15:00:00Z</dcterms:modified>
</cp:coreProperties>
</file>